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A75" w:rsidRDefault="004D24C0">
      <w:pPr>
        <w:pStyle w:val="Default"/>
        <w:spacing w:after="200"/>
        <w:contextualSpacing/>
        <w:jc w:val="center"/>
      </w:pPr>
      <w:r>
        <w:rPr>
          <w:b/>
          <w:sz w:val="20"/>
        </w:rPr>
        <w:t>ПРОТОКОЛ № 267</w:t>
      </w:r>
    </w:p>
    <w:p w:rsidR="00D46A75" w:rsidRDefault="004D24C0">
      <w:pPr>
        <w:pStyle w:val="Default"/>
        <w:spacing w:after="200"/>
        <w:contextualSpacing/>
        <w:jc w:val="center"/>
      </w:pPr>
      <w:r>
        <w:rPr>
          <w:b/>
          <w:sz w:val="20"/>
        </w:rPr>
        <w:t>рассмотрения и оценки котировочных заявок, поступивших для участия в запросе котировок в письменной форме на право заключения договора поставки мебели в терапевтический корпус (металлический шкаф)</w:t>
      </w:r>
    </w:p>
    <w:p w:rsidR="00D46A75" w:rsidRDefault="00D46A75">
      <w:pPr>
        <w:pStyle w:val="Default"/>
        <w:spacing w:after="200"/>
        <w:contextualSpacing/>
        <w:jc w:val="center"/>
        <w:rPr>
          <w:b/>
          <w:sz w:val="20"/>
        </w:rPr>
      </w:pPr>
    </w:p>
    <w:p w:rsidR="00D46A75" w:rsidRDefault="004D24C0">
      <w:pPr>
        <w:pStyle w:val="Default"/>
        <w:spacing w:after="200"/>
        <w:contextualSpacing/>
        <w:jc w:val="both"/>
      </w:pPr>
      <w:r>
        <w:rPr>
          <w:sz w:val="20"/>
        </w:rPr>
        <w:t>г. Пенза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 xml:space="preserve">                                         «03» октября 2019 г. 15:00</w:t>
      </w:r>
    </w:p>
    <w:p w:rsidR="00D46A75" w:rsidRDefault="00D46A75">
      <w:pPr>
        <w:pStyle w:val="Default"/>
        <w:spacing w:after="200"/>
        <w:contextualSpacing/>
        <w:jc w:val="both"/>
        <w:rPr>
          <w:sz w:val="20"/>
        </w:rPr>
      </w:pPr>
    </w:p>
    <w:tbl>
      <w:tblPr>
        <w:tblW w:w="9468" w:type="dxa"/>
        <w:tblInd w:w="-109" w:type="dxa"/>
        <w:tblLook w:val="0000" w:firstRow="0" w:lastRow="0" w:firstColumn="0" w:lastColumn="0" w:noHBand="0" w:noVBand="0"/>
      </w:tblPr>
      <w:tblGrid>
        <w:gridCol w:w="2803"/>
        <w:gridCol w:w="3778"/>
        <w:gridCol w:w="2887"/>
      </w:tblGrid>
      <w:tr w:rsidR="00D46A75">
        <w:trPr>
          <w:trHeight w:val="72"/>
        </w:trPr>
        <w:tc>
          <w:tcPr>
            <w:tcW w:w="2803" w:type="dxa"/>
            <w:shd w:val="clear" w:color="auto" w:fill="FFFFFF"/>
          </w:tcPr>
          <w:p w:rsidR="00D46A75" w:rsidRDefault="004D24C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Председатель комиссии</w:t>
            </w:r>
          </w:p>
        </w:tc>
        <w:tc>
          <w:tcPr>
            <w:tcW w:w="3778" w:type="dxa"/>
            <w:shd w:val="clear" w:color="auto" w:fill="FFFFFF"/>
          </w:tcPr>
          <w:p w:rsidR="00D46A75" w:rsidRDefault="004D24C0" w:rsidP="00917D9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Герцог Наталья Андреевна</w:t>
            </w:r>
          </w:p>
        </w:tc>
        <w:tc>
          <w:tcPr>
            <w:tcW w:w="2887" w:type="dxa"/>
            <w:shd w:val="clear" w:color="auto" w:fill="FFFFFF"/>
          </w:tcPr>
          <w:p w:rsidR="00D46A75" w:rsidRDefault="004D24C0" w:rsidP="00917D9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главный врач</w:t>
            </w:r>
          </w:p>
        </w:tc>
      </w:tr>
      <w:tr w:rsidR="00D46A75">
        <w:trPr>
          <w:trHeight w:val="72"/>
        </w:trPr>
        <w:tc>
          <w:tcPr>
            <w:tcW w:w="2803" w:type="dxa"/>
            <w:shd w:val="clear" w:color="auto" w:fill="FFFFFF"/>
          </w:tcPr>
          <w:p w:rsidR="00D46A75" w:rsidRDefault="004D24C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Заместитель председателя</w:t>
            </w:r>
          </w:p>
        </w:tc>
        <w:tc>
          <w:tcPr>
            <w:tcW w:w="3778" w:type="dxa"/>
            <w:shd w:val="clear" w:color="auto" w:fill="FFFFFF"/>
          </w:tcPr>
          <w:p w:rsidR="00D46A75" w:rsidRDefault="004D24C0" w:rsidP="00917D9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Гронская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Елена Борисовна</w:t>
            </w:r>
          </w:p>
        </w:tc>
        <w:tc>
          <w:tcPr>
            <w:tcW w:w="2887" w:type="dxa"/>
            <w:shd w:val="clear" w:color="auto" w:fill="FFFFFF"/>
          </w:tcPr>
          <w:p w:rsidR="00D46A75" w:rsidRDefault="004D24C0" w:rsidP="00917D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главный бухгалтер</w:t>
            </w:r>
          </w:p>
        </w:tc>
      </w:tr>
      <w:tr w:rsidR="00D46A75">
        <w:trPr>
          <w:trHeight w:val="281"/>
        </w:trPr>
        <w:tc>
          <w:tcPr>
            <w:tcW w:w="2803" w:type="dxa"/>
            <w:shd w:val="clear" w:color="auto" w:fill="FFFFFF"/>
          </w:tcPr>
          <w:p w:rsidR="00D46A75" w:rsidRDefault="004D24C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Члены комиссии</w:t>
            </w:r>
          </w:p>
        </w:tc>
        <w:tc>
          <w:tcPr>
            <w:tcW w:w="3778" w:type="dxa"/>
            <w:shd w:val="clear" w:color="auto" w:fill="FFFFFF"/>
          </w:tcPr>
          <w:p w:rsidR="00D46A75" w:rsidRDefault="004D24C0" w:rsidP="00917D9B">
            <w:pPr>
              <w:spacing w:after="0"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sz w:val="20"/>
              </w:rPr>
              <w:t>Кузнецова Вера Петровна</w:t>
            </w:r>
          </w:p>
        </w:tc>
        <w:tc>
          <w:tcPr>
            <w:tcW w:w="2887" w:type="dxa"/>
            <w:shd w:val="clear" w:color="auto" w:fill="FFFFFF"/>
          </w:tcPr>
          <w:p w:rsidR="00D46A75" w:rsidRDefault="004D24C0" w:rsidP="00917D9B">
            <w:pPr>
              <w:spacing w:after="0"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</w:tr>
      <w:tr w:rsidR="00D46A75">
        <w:tc>
          <w:tcPr>
            <w:tcW w:w="2803" w:type="dxa"/>
            <w:shd w:val="clear" w:color="auto" w:fill="FFFFFF"/>
          </w:tcPr>
          <w:p w:rsidR="00D46A75" w:rsidRDefault="00D46A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778" w:type="dxa"/>
            <w:shd w:val="clear" w:color="auto" w:fill="FFFFFF"/>
          </w:tcPr>
          <w:p w:rsidR="00D46A75" w:rsidRDefault="004D24C0" w:rsidP="00917D9B">
            <w:pPr>
              <w:spacing w:after="0"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sz w:val="20"/>
              </w:rPr>
              <w:t>Юсина Татьяна Петровна</w:t>
            </w:r>
          </w:p>
        </w:tc>
        <w:tc>
          <w:tcPr>
            <w:tcW w:w="2887" w:type="dxa"/>
            <w:shd w:val="clear" w:color="auto" w:fill="FFFFFF"/>
          </w:tcPr>
          <w:p w:rsidR="00D46A75" w:rsidRDefault="004D24C0" w:rsidP="00917D9B">
            <w:pPr>
              <w:spacing w:after="0" w:line="240" w:lineRule="auto"/>
              <w:contextualSpacing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 заместителя главного врача по экономическим вопросам-начальника отдела</w:t>
            </w:r>
          </w:p>
        </w:tc>
      </w:tr>
      <w:tr w:rsidR="00D46A75">
        <w:trPr>
          <w:trHeight w:val="72"/>
        </w:trPr>
        <w:tc>
          <w:tcPr>
            <w:tcW w:w="2803" w:type="dxa"/>
            <w:shd w:val="clear" w:color="auto" w:fill="FFFFFF"/>
          </w:tcPr>
          <w:p w:rsidR="00D46A75" w:rsidRDefault="00D46A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778" w:type="dxa"/>
            <w:shd w:val="clear" w:color="auto" w:fill="FFFFFF"/>
          </w:tcPr>
          <w:p w:rsidR="00D46A75" w:rsidRDefault="004D24C0" w:rsidP="00917D9B">
            <w:pPr>
              <w:shd w:val="clear" w:color="auto" w:fill="FFFFFF"/>
              <w:spacing w:after="0" w:line="240" w:lineRule="auto"/>
              <w:contextualSpacing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Оксана Анатольевна</w:t>
            </w:r>
          </w:p>
        </w:tc>
        <w:tc>
          <w:tcPr>
            <w:tcW w:w="2887" w:type="dxa"/>
            <w:shd w:val="clear" w:color="auto" w:fill="FFFFFF"/>
          </w:tcPr>
          <w:p w:rsidR="00D46A75" w:rsidRDefault="004D24C0" w:rsidP="00917D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хозяйственного отдела</w:t>
            </w:r>
          </w:p>
        </w:tc>
      </w:tr>
      <w:tr w:rsidR="00D46A75">
        <w:tc>
          <w:tcPr>
            <w:tcW w:w="2803" w:type="dxa"/>
            <w:shd w:val="clear" w:color="auto" w:fill="auto"/>
          </w:tcPr>
          <w:p w:rsidR="00D46A75" w:rsidRDefault="004D24C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Секретарь комиссии</w:t>
            </w:r>
          </w:p>
        </w:tc>
        <w:tc>
          <w:tcPr>
            <w:tcW w:w="3778" w:type="dxa"/>
            <w:shd w:val="clear" w:color="auto" w:fill="auto"/>
          </w:tcPr>
          <w:p w:rsidR="00D46A75" w:rsidRDefault="004D24C0" w:rsidP="00917D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Зимина Марина Ивановна </w:t>
            </w:r>
          </w:p>
        </w:tc>
        <w:tc>
          <w:tcPr>
            <w:tcW w:w="2887" w:type="dxa"/>
            <w:shd w:val="clear" w:color="auto" w:fill="auto"/>
          </w:tcPr>
          <w:p w:rsidR="00D46A75" w:rsidRDefault="004D24C0" w:rsidP="00917D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бухгалтер</w:t>
            </w:r>
          </w:p>
        </w:tc>
      </w:tr>
    </w:tbl>
    <w:p w:rsidR="00D46A75" w:rsidRDefault="004D24C0">
      <w:pPr>
        <w:pStyle w:val="Default"/>
        <w:spacing w:after="200"/>
        <w:contextualSpacing/>
        <w:jc w:val="both"/>
      </w:pPr>
      <w:r>
        <w:rPr>
          <w:sz w:val="20"/>
        </w:rPr>
        <w:t xml:space="preserve">Кворум имеется. </w:t>
      </w:r>
      <w:r>
        <w:rPr>
          <w:sz w:val="20"/>
        </w:rPr>
        <w:t>Комиссия правомочна.</w:t>
      </w:r>
    </w:p>
    <w:p w:rsidR="00D46A75" w:rsidRDefault="00D46A75">
      <w:pPr>
        <w:pStyle w:val="Default"/>
        <w:spacing w:after="200"/>
        <w:contextualSpacing/>
        <w:jc w:val="both"/>
        <w:rPr>
          <w:sz w:val="20"/>
        </w:rPr>
      </w:pPr>
    </w:p>
    <w:p w:rsidR="00D46A75" w:rsidRDefault="004D24C0">
      <w:pPr>
        <w:pStyle w:val="Default"/>
        <w:spacing w:after="200"/>
        <w:contextualSpacing/>
        <w:jc w:val="both"/>
      </w:pPr>
      <w:r>
        <w:rPr>
          <w:sz w:val="20"/>
        </w:rPr>
        <w:t xml:space="preserve"> </w:t>
      </w:r>
      <w:r>
        <w:rPr>
          <w:b/>
          <w:sz w:val="20"/>
        </w:rPr>
        <w:t xml:space="preserve">Повестка дня </w:t>
      </w:r>
    </w:p>
    <w:p w:rsidR="00D46A75" w:rsidRDefault="004D24C0">
      <w:pPr>
        <w:pStyle w:val="Default"/>
        <w:spacing w:after="200"/>
        <w:contextualSpacing/>
        <w:jc w:val="both"/>
      </w:pPr>
      <w:r>
        <w:rPr>
          <w:sz w:val="20"/>
        </w:rPr>
        <w:t xml:space="preserve">1. Рассмотрение котировочных заявок, представленных для участия в запросе котировок в бумажной форме или по электронной почте </w:t>
      </w:r>
      <w:r w:rsidRPr="00917D9B">
        <w:rPr>
          <w:bCs/>
          <w:sz w:val="20"/>
        </w:rPr>
        <w:t>№ 267</w:t>
      </w:r>
      <w:r>
        <w:rPr>
          <w:b/>
          <w:bCs/>
          <w:sz w:val="20"/>
        </w:rPr>
        <w:t xml:space="preserve"> </w:t>
      </w:r>
      <w:r>
        <w:rPr>
          <w:sz w:val="20"/>
        </w:rPr>
        <w:t>на право заключения договора поставки мебели в терапевтический корпус (металлический шк</w:t>
      </w:r>
      <w:r>
        <w:rPr>
          <w:sz w:val="20"/>
        </w:rPr>
        <w:t xml:space="preserve">аф) (далее – заявка, запрос котировок соответственно). </w:t>
      </w:r>
    </w:p>
    <w:p w:rsidR="00D46A75" w:rsidRDefault="004D24C0">
      <w:pPr>
        <w:pStyle w:val="Default"/>
        <w:spacing w:after="200"/>
        <w:contextualSpacing/>
        <w:jc w:val="both"/>
      </w:pPr>
      <w:r>
        <w:rPr>
          <w:sz w:val="20"/>
        </w:rPr>
        <w:t xml:space="preserve">2. Оценка (сопоставление) заявок, на участие в запросе котировок. </w:t>
      </w:r>
    </w:p>
    <w:p w:rsidR="00D46A75" w:rsidRDefault="004D24C0">
      <w:pPr>
        <w:pStyle w:val="Default"/>
        <w:spacing w:after="200"/>
        <w:contextualSpacing/>
        <w:jc w:val="both"/>
      </w:pPr>
      <w:r>
        <w:rPr>
          <w:sz w:val="20"/>
        </w:rPr>
        <w:t xml:space="preserve">3. Результаты оценки котировочных заявок участников </w:t>
      </w:r>
    </w:p>
    <w:p w:rsidR="00D46A75" w:rsidRDefault="00D46A75">
      <w:pPr>
        <w:pStyle w:val="Default"/>
        <w:spacing w:after="200"/>
        <w:contextualSpacing/>
        <w:jc w:val="both"/>
        <w:rPr>
          <w:sz w:val="20"/>
        </w:rPr>
      </w:pPr>
    </w:p>
    <w:p w:rsidR="00D46A75" w:rsidRDefault="004D24C0">
      <w:pPr>
        <w:pStyle w:val="Default"/>
        <w:spacing w:after="200"/>
        <w:contextualSpacing/>
        <w:jc w:val="both"/>
      </w:pPr>
      <w:r>
        <w:rPr>
          <w:b/>
          <w:sz w:val="20"/>
        </w:rPr>
        <w:t xml:space="preserve">По пункту 1 повестки дня </w:t>
      </w:r>
    </w:p>
    <w:p w:rsidR="00D46A75" w:rsidRDefault="004D24C0">
      <w:pPr>
        <w:pStyle w:val="Default"/>
        <w:spacing w:after="200"/>
        <w:contextualSpacing/>
        <w:jc w:val="both"/>
      </w:pPr>
      <w:r>
        <w:rPr>
          <w:sz w:val="20"/>
        </w:rPr>
        <w:t xml:space="preserve">1.1. ЧУЗ «КБ «РЖД-Медицина» г. Пенза» проводит запрос котировок </w:t>
      </w:r>
      <w:r w:rsidRPr="00917D9B">
        <w:rPr>
          <w:bCs/>
          <w:sz w:val="20"/>
        </w:rPr>
        <w:t>№ 267.</w:t>
      </w:r>
    </w:p>
    <w:p w:rsidR="00D46A75" w:rsidRDefault="004D24C0" w:rsidP="00917D9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0"/>
        </w:rPr>
        <w:t>Начальная максимальная цена договора: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Pr="00917D9B">
        <w:rPr>
          <w:rFonts w:ascii="Times New Roman" w:eastAsia="Times New Roman" w:hAnsi="Times New Roman" w:cs="Times New Roman"/>
          <w:sz w:val="20"/>
        </w:rPr>
        <w:t>272 653</w:t>
      </w:r>
      <w:r w:rsidRPr="00917D9B">
        <w:rPr>
          <w:rFonts w:ascii="Times New Roman" w:eastAsia="Times New Roman" w:hAnsi="Times New Roman" w:cs="Times New Roman"/>
          <w:color w:val="000000"/>
          <w:sz w:val="20"/>
        </w:rPr>
        <w:t xml:space="preserve"> (Двести семьдесят две тысячи шестьсот пятьдесят три) рубля</w:t>
      </w:r>
      <w:r w:rsidRPr="00917D9B">
        <w:rPr>
          <w:rFonts w:ascii="Times New Roman" w:eastAsia="Times New Roman" w:hAnsi="Times New Roman" w:cs="Times New Roman"/>
          <w:bCs/>
          <w:color w:val="000000"/>
          <w:sz w:val="20"/>
        </w:rPr>
        <w:t xml:space="preserve"> 33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</w:rPr>
        <w:t>коп.</w:t>
      </w:r>
      <w:r>
        <w:rPr>
          <w:rFonts w:ascii="Times New Roman" w:eastAsia="Times New Roman" w:hAnsi="Times New Roman" w:cs="Times New Roman"/>
          <w:sz w:val="20"/>
        </w:rPr>
        <w:t xml:space="preserve">, с учетом стоимости всех налогов, затрат, связанных с комплектной </w:t>
      </w:r>
      <w:r>
        <w:rPr>
          <w:rFonts w:ascii="Times New Roman" w:eastAsia="Times New Roman" w:hAnsi="Times New Roman" w:cs="Times New Roman"/>
          <w:sz w:val="20"/>
        </w:rPr>
        <w:t>поставкой товаров, их доставкой заказчику, погрузочно-разгрузочных работ, гарантийного обслуживания.</w:t>
      </w:r>
    </w:p>
    <w:p w:rsidR="00D46A75" w:rsidRDefault="004D24C0" w:rsidP="00917D9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0"/>
        </w:rPr>
        <w:t>Объем закупаемых товаров: односекционный металлический шкаф для одежды — 52 шт.</w:t>
      </w:r>
    </w:p>
    <w:p w:rsidR="00D46A75" w:rsidRDefault="004D24C0" w:rsidP="00917D9B">
      <w:pPr>
        <w:pStyle w:val="ListParagraph13BulletListFooterTextnumberedSLBulletNumberListParagraph1lp1f14211UL"/>
        <w:tabs>
          <w:tab w:val="left" w:pos="1134"/>
        </w:tabs>
        <w:spacing w:line="240" w:lineRule="auto"/>
        <w:ind w:left="0"/>
        <w:jc w:val="both"/>
      </w:pPr>
      <w:r>
        <w:rPr>
          <w:rFonts w:ascii="Times New Roman" w:eastAsia="Times New Roman" w:hAnsi="Times New Roman" w:cs="Times New Roman"/>
          <w:sz w:val="20"/>
        </w:rPr>
        <w:t>Срок исполнения договора: в течение 10 календарных дней с даты подписания д</w:t>
      </w:r>
      <w:r>
        <w:rPr>
          <w:rFonts w:ascii="Times New Roman" w:eastAsia="Times New Roman" w:hAnsi="Times New Roman" w:cs="Times New Roman"/>
          <w:sz w:val="20"/>
        </w:rPr>
        <w:t>оговора.</w:t>
      </w:r>
    </w:p>
    <w:p w:rsidR="00D46A75" w:rsidRDefault="004D24C0" w:rsidP="00917D9B">
      <w:pPr>
        <w:pStyle w:val="Default"/>
        <w:spacing w:after="200"/>
        <w:contextualSpacing/>
        <w:jc w:val="both"/>
      </w:pPr>
      <w:r>
        <w:rPr>
          <w:sz w:val="20"/>
        </w:rPr>
        <w:t>К установленному в котировочной документации сроку вскрытия заявок для участия в запросе котировок поступили заявки следующих участников:</w:t>
      </w:r>
    </w:p>
    <w:tbl>
      <w:tblPr>
        <w:tblW w:w="7826" w:type="dxa"/>
        <w:tblInd w:w="-109" w:type="dxa"/>
        <w:tblLook w:val="0000" w:firstRow="0" w:lastRow="0" w:firstColumn="0" w:lastColumn="0" w:noHBand="0" w:noVBand="0"/>
      </w:tblPr>
      <w:tblGrid>
        <w:gridCol w:w="1930"/>
        <w:gridCol w:w="3053"/>
        <w:gridCol w:w="2843"/>
      </w:tblGrid>
      <w:tr w:rsidR="00D46A75" w:rsidTr="00AB0667"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A75" w:rsidRDefault="004D24C0">
            <w:pPr>
              <w:pStyle w:val="Default"/>
              <w:spacing w:after="200"/>
              <w:contextualSpacing/>
            </w:pPr>
            <w:r>
              <w:rPr>
                <w:sz w:val="20"/>
              </w:rPr>
              <w:t>Наименование участника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A75" w:rsidRPr="00AB0667" w:rsidRDefault="004D24C0" w:rsidP="00AB0667">
            <w:pPr>
              <w:pStyle w:val="Default"/>
              <w:contextualSpacing/>
              <w:rPr>
                <w:sz w:val="20"/>
                <w:szCs w:val="20"/>
              </w:rPr>
            </w:pPr>
            <w:r w:rsidRPr="00AB0667">
              <w:rPr>
                <w:sz w:val="20"/>
                <w:szCs w:val="20"/>
              </w:rPr>
              <w:t>ИП Ступин Дмитрий Александрович</w:t>
            </w:r>
          </w:p>
          <w:p w:rsidR="00D46A75" w:rsidRPr="00AB0667" w:rsidRDefault="004D24C0" w:rsidP="00AB0667">
            <w:pPr>
              <w:pStyle w:val="Default"/>
              <w:contextualSpacing/>
              <w:rPr>
                <w:sz w:val="20"/>
                <w:szCs w:val="20"/>
              </w:rPr>
            </w:pPr>
            <w:r w:rsidRPr="00AB0667">
              <w:rPr>
                <w:rFonts w:eastAsia="Times New Roman" w:cs="Times New Roman"/>
                <w:sz w:val="20"/>
                <w:szCs w:val="20"/>
              </w:rPr>
              <w:t>ИНН 580312982886</w:t>
            </w:r>
          </w:p>
          <w:p w:rsidR="00D46A75" w:rsidRPr="00AB0667" w:rsidRDefault="004D24C0" w:rsidP="00AB0667">
            <w:pPr>
              <w:pStyle w:val="Default"/>
              <w:contextualSpacing/>
              <w:rPr>
                <w:sz w:val="20"/>
                <w:szCs w:val="20"/>
              </w:rPr>
            </w:pPr>
            <w:r w:rsidRPr="00AB0667">
              <w:rPr>
                <w:rFonts w:eastAsia="Times New Roman" w:cs="Times New Roman"/>
                <w:i/>
                <w:sz w:val="20"/>
                <w:szCs w:val="20"/>
              </w:rPr>
              <w:t>(заявка)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A75" w:rsidRPr="00AB0667" w:rsidRDefault="004D24C0" w:rsidP="00AB0667">
            <w:pPr>
              <w:pStyle w:val="Default"/>
              <w:contextualSpacing/>
              <w:rPr>
                <w:sz w:val="20"/>
                <w:szCs w:val="20"/>
              </w:rPr>
            </w:pPr>
            <w:r w:rsidRPr="00AB0667">
              <w:rPr>
                <w:sz w:val="20"/>
                <w:szCs w:val="20"/>
              </w:rPr>
              <w:t>ООО «БРИКС ФАРМА»</w:t>
            </w:r>
          </w:p>
          <w:p w:rsidR="00D46A75" w:rsidRPr="00AB0667" w:rsidRDefault="004D24C0" w:rsidP="00AB0667">
            <w:pPr>
              <w:pStyle w:val="Default"/>
              <w:contextualSpacing/>
              <w:rPr>
                <w:sz w:val="20"/>
                <w:szCs w:val="20"/>
              </w:rPr>
            </w:pPr>
            <w:r w:rsidRPr="00AB0667">
              <w:rPr>
                <w:sz w:val="20"/>
                <w:szCs w:val="20"/>
              </w:rPr>
              <w:t>ИНН 583511</w:t>
            </w:r>
            <w:r w:rsidRPr="00AB0667">
              <w:rPr>
                <w:sz w:val="20"/>
                <w:szCs w:val="20"/>
              </w:rPr>
              <w:t>3765</w:t>
            </w:r>
          </w:p>
          <w:p w:rsidR="00D46A75" w:rsidRPr="00AB0667" w:rsidRDefault="004D24C0" w:rsidP="00AB0667">
            <w:pPr>
              <w:pStyle w:val="Default"/>
              <w:contextualSpacing/>
              <w:rPr>
                <w:sz w:val="20"/>
                <w:szCs w:val="20"/>
              </w:rPr>
            </w:pPr>
            <w:r w:rsidRPr="00AB0667">
              <w:rPr>
                <w:rFonts w:eastAsia="Times New Roman" w:cs="Times New Roman"/>
                <w:i/>
                <w:sz w:val="20"/>
                <w:szCs w:val="20"/>
              </w:rPr>
              <w:t>(заявка)</w:t>
            </w:r>
          </w:p>
        </w:tc>
      </w:tr>
      <w:tr w:rsidR="00D46A75" w:rsidTr="00917D9B"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A75" w:rsidRDefault="004D24C0">
            <w:pPr>
              <w:pStyle w:val="Default"/>
              <w:spacing w:after="200"/>
              <w:contextualSpacing/>
            </w:pPr>
            <w:r>
              <w:rPr>
                <w:sz w:val="20"/>
              </w:rPr>
              <w:t>Ценовое предложение участника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A75" w:rsidRDefault="004D24C0">
            <w:pPr>
              <w:pStyle w:val="Default"/>
              <w:spacing w:after="200"/>
              <w:contextualSpacing/>
            </w:pPr>
            <w:r>
              <w:rPr>
                <w:sz w:val="20"/>
              </w:rPr>
              <w:t>262 600,00 руб. без НДС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A75" w:rsidRDefault="004D24C0" w:rsidP="00917D9B">
            <w:pPr>
              <w:pStyle w:val="Defaul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270 400,00 руб. без НДС</w:t>
            </w:r>
          </w:p>
        </w:tc>
      </w:tr>
    </w:tbl>
    <w:p w:rsidR="00D46A75" w:rsidRDefault="00D46A75">
      <w:pPr>
        <w:pStyle w:val="Default"/>
        <w:spacing w:after="200"/>
        <w:contextualSpacing/>
        <w:jc w:val="both"/>
        <w:rPr>
          <w:sz w:val="20"/>
        </w:rPr>
      </w:pPr>
    </w:p>
    <w:p w:rsidR="00D46A75" w:rsidRDefault="004D24C0">
      <w:pPr>
        <w:pStyle w:val="Default"/>
        <w:spacing w:after="200"/>
        <w:contextualSpacing/>
        <w:jc w:val="both"/>
      </w:pPr>
      <w:r>
        <w:rPr>
          <w:sz w:val="20"/>
        </w:rPr>
        <w:t xml:space="preserve">1.2. По итогам рассмотрения организатором заявок участников, представленных для участия в запросе котировок </w:t>
      </w:r>
      <w:r w:rsidRPr="00917D9B">
        <w:rPr>
          <w:bCs/>
          <w:sz w:val="20"/>
        </w:rPr>
        <w:t>№267</w:t>
      </w:r>
      <w:r>
        <w:rPr>
          <w:b/>
          <w:bCs/>
          <w:sz w:val="20"/>
        </w:rPr>
        <w:t xml:space="preserve"> </w:t>
      </w:r>
      <w:r>
        <w:rPr>
          <w:sz w:val="20"/>
        </w:rPr>
        <w:t>на соответствие участников обязательным требованиям, а также наличие и соответствие представленных в составе заявок документов требованиям котировочной документации (за исключением квалификационных требований, требований технического задания котировочной д</w:t>
      </w:r>
      <w:r>
        <w:rPr>
          <w:sz w:val="20"/>
        </w:rPr>
        <w:t xml:space="preserve">окументации), установлено, что: </w:t>
      </w:r>
    </w:p>
    <w:p w:rsidR="00D46A75" w:rsidRDefault="004D24C0">
      <w:pPr>
        <w:pStyle w:val="Default"/>
        <w:spacing w:after="200"/>
        <w:contextualSpacing/>
        <w:jc w:val="both"/>
      </w:pPr>
      <w:r>
        <w:rPr>
          <w:sz w:val="20"/>
        </w:rPr>
        <w:t xml:space="preserve">1.2.1. Соответствуют обязательным требованиям котировочной документации, следующие участники, заявки которых передаются на рассмотрение комиссии: </w:t>
      </w:r>
    </w:p>
    <w:p w:rsidR="00D46A75" w:rsidRDefault="004D24C0">
      <w:pPr>
        <w:pStyle w:val="Default"/>
        <w:spacing w:after="200"/>
        <w:contextualSpacing/>
        <w:jc w:val="both"/>
      </w:pPr>
      <w:r>
        <w:rPr>
          <w:sz w:val="20"/>
        </w:rPr>
        <w:t>ИП Ступин Дмитрий Александрович;</w:t>
      </w:r>
    </w:p>
    <w:p w:rsidR="00D46A75" w:rsidRDefault="004D24C0">
      <w:pPr>
        <w:pStyle w:val="Default"/>
        <w:spacing w:after="200"/>
        <w:contextualSpacing/>
        <w:jc w:val="both"/>
      </w:pPr>
      <w:r>
        <w:rPr>
          <w:sz w:val="20"/>
        </w:rPr>
        <w:t>ООО «БРИКС ФАРМА»</w:t>
      </w:r>
    </w:p>
    <w:p w:rsidR="00D46A75" w:rsidRDefault="00D46A75">
      <w:pPr>
        <w:pStyle w:val="Default"/>
        <w:spacing w:after="200"/>
        <w:contextualSpacing/>
        <w:jc w:val="both"/>
        <w:rPr>
          <w:sz w:val="20"/>
        </w:rPr>
      </w:pPr>
    </w:p>
    <w:p w:rsidR="00D46A75" w:rsidRDefault="004D24C0">
      <w:pPr>
        <w:pStyle w:val="Default"/>
        <w:spacing w:after="200"/>
        <w:contextualSpacing/>
        <w:jc w:val="both"/>
      </w:pPr>
      <w:r>
        <w:rPr>
          <w:sz w:val="20"/>
        </w:rPr>
        <w:t>1.3. По итогам рассмотре</w:t>
      </w:r>
      <w:r>
        <w:rPr>
          <w:sz w:val="20"/>
        </w:rPr>
        <w:t xml:space="preserve">ния заявок участников, представленных для участия в запросе котировок </w:t>
      </w:r>
      <w:r w:rsidRPr="00917D9B">
        <w:rPr>
          <w:bCs/>
          <w:sz w:val="20"/>
        </w:rPr>
        <w:t>№267</w:t>
      </w:r>
      <w:r>
        <w:rPr>
          <w:sz w:val="20"/>
        </w:rPr>
        <w:t xml:space="preserve"> на соответствие заявки участников квалификационным требованиям, соответствие заявки участника требованиям технического задания котировочной документации, а также наличие и соответст</w:t>
      </w:r>
      <w:r>
        <w:rPr>
          <w:sz w:val="20"/>
        </w:rPr>
        <w:t xml:space="preserve">вие представленных в составе заявки документов квалификационным требованиям, требованиям технического задания котировочной документации, установлено, что: </w:t>
      </w:r>
    </w:p>
    <w:p w:rsidR="00D46A75" w:rsidRDefault="004D24C0">
      <w:pPr>
        <w:pStyle w:val="Default"/>
        <w:spacing w:after="200"/>
        <w:contextualSpacing/>
        <w:jc w:val="both"/>
      </w:pPr>
      <w:r>
        <w:rPr>
          <w:sz w:val="20"/>
        </w:rPr>
        <w:t xml:space="preserve">1.3.1. Допускаются к участию в запросе котировок </w:t>
      </w:r>
      <w:r w:rsidRPr="00917D9B">
        <w:rPr>
          <w:bCs/>
          <w:sz w:val="20"/>
        </w:rPr>
        <w:t>№267</w:t>
      </w:r>
      <w:r>
        <w:rPr>
          <w:sz w:val="20"/>
        </w:rPr>
        <w:t xml:space="preserve"> следующие участники, соответствующие обязатель</w:t>
      </w:r>
      <w:r>
        <w:rPr>
          <w:sz w:val="20"/>
        </w:rPr>
        <w:t xml:space="preserve">ным и квалификационным требованиям документации, заявки которых соответствуют требованиям котировочной документации, представившие надлежащим образом оформленные документы: </w:t>
      </w:r>
    </w:p>
    <w:p w:rsidR="00D46A75" w:rsidRDefault="004D24C0">
      <w:pPr>
        <w:pStyle w:val="Default"/>
        <w:spacing w:after="200"/>
        <w:contextualSpacing/>
        <w:jc w:val="both"/>
        <w:rPr>
          <w:sz w:val="20"/>
        </w:rPr>
      </w:pPr>
      <w:r>
        <w:rPr>
          <w:sz w:val="20"/>
        </w:rPr>
        <w:t>ИП Ступин Дмитрий Александрович;</w:t>
      </w:r>
    </w:p>
    <w:p w:rsidR="00D46A75" w:rsidRDefault="004D24C0">
      <w:pPr>
        <w:pStyle w:val="Default"/>
        <w:spacing w:after="200"/>
        <w:contextualSpacing/>
        <w:jc w:val="both"/>
        <w:rPr>
          <w:sz w:val="20"/>
        </w:rPr>
      </w:pPr>
      <w:r>
        <w:rPr>
          <w:sz w:val="20"/>
        </w:rPr>
        <w:t>ООО «БРИКС ФАРМА»</w:t>
      </w:r>
    </w:p>
    <w:p w:rsidR="00D46A75" w:rsidRDefault="004D24C0">
      <w:pPr>
        <w:pStyle w:val="Default"/>
        <w:spacing w:after="200"/>
        <w:contextualSpacing/>
        <w:jc w:val="both"/>
      </w:pPr>
      <w:r>
        <w:rPr>
          <w:b/>
          <w:bCs/>
          <w:sz w:val="20"/>
          <w:szCs w:val="20"/>
        </w:rPr>
        <w:lastRenderedPageBreak/>
        <w:t xml:space="preserve">По пункту 2 повестки дня </w:t>
      </w:r>
    </w:p>
    <w:p w:rsidR="00D46A75" w:rsidRDefault="004D24C0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Оцен</w:t>
      </w:r>
      <w:r>
        <w:rPr>
          <w:sz w:val="20"/>
          <w:szCs w:val="20"/>
        </w:rPr>
        <w:t xml:space="preserve">ка (сопоставление) заявок участников осуществляется на основании цены без учета НДС, указанной в техническом предложении, путем сопоставления. Единственным критерием оценки (сопоставления) котировочных заявок является цена. </w:t>
      </w:r>
    </w:p>
    <w:p w:rsidR="00D46A75" w:rsidRDefault="004D24C0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Лучшей признается котировочная </w:t>
      </w:r>
      <w:r>
        <w:rPr>
          <w:sz w:val="20"/>
          <w:szCs w:val="20"/>
        </w:rPr>
        <w:t xml:space="preserve">заявка, которая отвечает всем требованиям, установленным в котировочной документации, и содержит наиболее низкую цену. </w:t>
      </w:r>
    </w:p>
    <w:p w:rsidR="00D46A75" w:rsidRDefault="004D24C0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Каждой заявке присваивается порядковый номер. </w:t>
      </w:r>
    </w:p>
    <w:p w:rsidR="00D46A75" w:rsidRDefault="004D24C0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2.1. На основании результатов оценки (сопоставления) заявок каждой заявке по мере уменьшения выгодности содержащихся в ней условий присваивается порядковый номер. </w:t>
      </w:r>
    </w:p>
    <w:p w:rsidR="00D46A75" w:rsidRDefault="004D24C0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Заявке, в которой содержатся лучшие условия по цене, присваивается первый номер. При наличии нескольких равнозначных заявок лучшей признается та, которая поступила раньше. </w:t>
      </w:r>
    </w:p>
    <w:p w:rsidR="00D46A75" w:rsidRDefault="004D24C0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Победителем признается участник, заявка которого признана лучшей по итогам проведен</w:t>
      </w:r>
      <w:r>
        <w:rPr>
          <w:sz w:val="20"/>
          <w:szCs w:val="20"/>
        </w:rPr>
        <w:t xml:space="preserve">ия запроса котировок. </w:t>
      </w:r>
    </w:p>
    <w:p w:rsidR="00D46A75" w:rsidRDefault="004D24C0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По итогам оценки заявок участникам присвоены следующие порядковые номера:</w:t>
      </w:r>
    </w:p>
    <w:tbl>
      <w:tblPr>
        <w:tblW w:w="9528" w:type="dxa"/>
        <w:tblLook w:val="04A0" w:firstRow="1" w:lastRow="0" w:firstColumn="1" w:lastColumn="0" w:noHBand="0" w:noVBand="1"/>
      </w:tblPr>
      <w:tblGrid>
        <w:gridCol w:w="2361"/>
        <w:gridCol w:w="2604"/>
        <w:gridCol w:w="2362"/>
        <w:gridCol w:w="2201"/>
      </w:tblGrid>
      <w:tr w:rsidR="00D46A75">
        <w:trPr>
          <w:trHeight w:val="661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A75" w:rsidRDefault="004D24C0">
            <w:pPr>
              <w:pStyle w:val="Default"/>
              <w:spacing w:after="200"/>
              <w:contextualSpacing/>
              <w:jc w:val="center"/>
            </w:pPr>
            <w:r>
              <w:rPr>
                <w:sz w:val="20"/>
                <w:szCs w:val="20"/>
              </w:rPr>
              <w:t>Порядковый номер, присвоенный по итогам оценки (сопоставления)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A75" w:rsidRDefault="004D24C0">
            <w:pPr>
              <w:pStyle w:val="Default"/>
              <w:spacing w:after="200"/>
              <w:contextualSpacing/>
              <w:jc w:val="center"/>
            </w:pPr>
            <w:r>
              <w:rPr>
                <w:sz w:val="20"/>
                <w:szCs w:val="20"/>
              </w:rPr>
              <w:t>Полное и сокращенное наименование участника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A75" w:rsidRDefault="004D24C0">
            <w:pPr>
              <w:pStyle w:val="Default"/>
              <w:spacing w:after="200"/>
              <w:contextualSpacing/>
              <w:jc w:val="center"/>
            </w:pPr>
            <w:r>
              <w:rPr>
                <w:sz w:val="20"/>
                <w:szCs w:val="20"/>
              </w:rPr>
              <w:t>Ценовое предложение участника</w:t>
            </w:r>
          </w:p>
          <w:p w:rsidR="00D46A75" w:rsidRDefault="004D24C0">
            <w:pPr>
              <w:pStyle w:val="Default"/>
              <w:spacing w:after="200"/>
              <w:contextualSpacing/>
              <w:jc w:val="center"/>
            </w:pPr>
            <w:r>
              <w:rPr>
                <w:sz w:val="20"/>
                <w:szCs w:val="20"/>
              </w:rPr>
              <w:t>(без НДС/с НДС)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A75" w:rsidRDefault="004D24C0">
            <w:pPr>
              <w:pStyle w:val="Default"/>
              <w:spacing w:after="200"/>
              <w:contextualSpacing/>
              <w:jc w:val="center"/>
            </w:pPr>
            <w:r>
              <w:rPr>
                <w:sz w:val="20"/>
                <w:szCs w:val="20"/>
              </w:rPr>
              <w:t>Регист</w:t>
            </w:r>
            <w:r>
              <w:rPr>
                <w:sz w:val="20"/>
                <w:szCs w:val="20"/>
              </w:rPr>
              <w:t>рационный номер</w:t>
            </w:r>
          </w:p>
        </w:tc>
      </w:tr>
      <w:tr w:rsidR="00D46A75">
        <w:trPr>
          <w:trHeight w:val="523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A75" w:rsidRDefault="004D24C0">
            <w:pPr>
              <w:pStyle w:val="Default"/>
              <w:spacing w:after="200"/>
              <w:contextualSpacing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A75" w:rsidRDefault="004D24C0" w:rsidP="00AB0667">
            <w:pPr>
              <w:pStyle w:val="Default"/>
              <w:contextualSpacing/>
            </w:pPr>
            <w:r>
              <w:rPr>
                <w:sz w:val="20"/>
                <w:szCs w:val="20"/>
              </w:rPr>
              <w:t xml:space="preserve">ИП Ступин Дмитрий Александрович, </w:t>
            </w:r>
          </w:p>
          <w:p w:rsidR="00D46A75" w:rsidRDefault="004D24C0" w:rsidP="00AB0667">
            <w:pPr>
              <w:pStyle w:val="Default"/>
              <w:contextualSpacing/>
            </w:pPr>
            <w:r>
              <w:rPr>
                <w:sz w:val="20"/>
                <w:szCs w:val="20"/>
              </w:rPr>
              <w:t>ИНН 580312982886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A75" w:rsidRDefault="004D24C0" w:rsidP="00AB0667">
            <w:pPr>
              <w:pStyle w:val="Default"/>
              <w:contextualSpacing/>
            </w:pPr>
            <w:r>
              <w:rPr>
                <w:sz w:val="20"/>
                <w:szCs w:val="20"/>
              </w:rPr>
              <w:t>262 600,00 руб. без НДС (Применение налогового режима ЕНВД)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A75" w:rsidRDefault="004D24C0" w:rsidP="00AB0667">
            <w:pPr>
              <w:pStyle w:val="af"/>
              <w:spacing w:after="0" w:line="240" w:lineRule="auto"/>
              <w:contextualSpacing/>
              <w:outlineLvl w:val="0"/>
            </w:pPr>
            <w:r>
              <w:rPr>
                <w:rFonts w:ascii="Times New Roman" w:hAnsi="Times New Roman"/>
              </w:rPr>
              <w:t>2938 от 03.10.2019 г.</w:t>
            </w:r>
          </w:p>
          <w:p w:rsidR="00D46A75" w:rsidRDefault="004D24C0" w:rsidP="00AB0667">
            <w:pPr>
              <w:pStyle w:val="af"/>
              <w:spacing w:after="0" w:line="240" w:lineRule="auto"/>
              <w:contextualSpacing/>
              <w:outlineLvl w:val="0"/>
            </w:pPr>
            <w:r>
              <w:rPr>
                <w:rFonts w:ascii="Times New Roman" w:hAnsi="Times New Roman"/>
              </w:rPr>
              <w:t>11час.10мин.</w:t>
            </w:r>
          </w:p>
        </w:tc>
      </w:tr>
      <w:tr w:rsidR="00D46A75">
        <w:trPr>
          <w:trHeight w:val="523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A75" w:rsidRDefault="004D24C0">
            <w:pPr>
              <w:pStyle w:val="Default"/>
              <w:spacing w:after="200"/>
              <w:contextualSpacing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A75" w:rsidRDefault="004D24C0" w:rsidP="00AB0667">
            <w:pPr>
              <w:pStyle w:val="Default"/>
              <w:contextualSpacing/>
            </w:pPr>
            <w:r>
              <w:rPr>
                <w:iCs/>
                <w:color w:val="auto"/>
                <w:sz w:val="20"/>
                <w:szCs w:val="20"/>
              </w:rPr>
              <w:t>ООО «БР</w:t>
            </w:r>
            <w:bookmarkStart w:id="0" w:name="_GoBack"/>
            <w:bookmarkEnd w:id="0"/>
            <w:r>
              <w:rPr>
                <w:iCs/>
                <w:color w:val="auto"/>
                <w:sz w:val="20"/>
                <w:szCs w:val="20"/>
              </w:rPr>
              <w:t>ИКС ФАРМА»</w:t>
            </w:r>
          </w:p>
          <w:p w:rsidR="00D46A75" w:rsidRDefault="004D24C0" w:rsidP="00AB0667">
            <w:pPr>
              <w:pStyle w:val="Default"/>
              <w:contextualSpacing/>
            </w:pPr>
            <w:r>
              <w:rPr>
                <w:iCs/>
                <w:color w:val="auto"/>
                <w:sz w:val="20"/>
                <w:szCs w:val="20"/>
              </w:rPr>
              <w:t xml:space="preserve">ИНН </w:t>
            </w:r>
            <w:r>
              <w:rPr>
                <w:color w:val="auto"/>
                <w:sz w:val="20"/>
                <w:szCs w:val="20"/>
              </w:rPr>
              <w:t>5835113765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A75" w:rsidRPr="004D24C0" w:rsidRDefault="004D24C0" w:rsidP="00AB0667">
            <w:pPr>
              <w:pStyle w:val="Default"/>
              <w:contextualSpacing/>
              <w:rPr>
                <w:sz w:val="20"/>
                <w:szCs w:val="20"/>
              </w:rPr>
            </w:pPr>
            <w:r w:rsidRPr="004D24C0">
              <w:rPr>
                <w:color w:val="auto"/>
                <w:sz w:val="20"/>
                <w:szCs w:val="20"/>
              </w:rPr>
              <w:t xml:space="preserve">270 400,00 </w:t>
            </w:r>
            <w:r w:rsidRPr="004D24C0">
              <w:rPr>
                <w:sz w:val="20"/>
                <w:szCs w:val="20"/>
              </w:rPr>
              <w:t>руб. без НДС (</w:t>
            </w:r>
            <w:r w:rsidRPr="004D24C0">
              <w:rPr>
                <w:sz w:val="20"/>
                <w:szCs w:val="20"/>
              </w:rPr>
              <w:t xml:space="preserve">Информационное письмо ИФНС России по Ленинскому району </w:t>
            </w:r>
            <w:proofErr w:type="spellStart"/>
            <w:r w:rsidRPr="004D24C0">
              <w:rPr>
                <w:sz w:val="20"/>
                <w:szCs w:val="20"/>
              </w:rPr>
              <w:t>г.Пензы</w:t>
            </w:r>
            <w:proofErr w:type="spellEnd"/>
            <w:r w:rsidRPr="004D24C0">
              <w:rPr>
                <w:sz w:val="20"/>
                <w:szCs w:val="20"/>
              </w:rPr>
              <w:t xml:space="preserve"> (Форма №26.2-7) №6 от 13.12.2017г.о переходе на упрощенную систему налогообложения</w:t>
            </w:r>
            <w:r w:rsidRPr="004D24C0">
              <w:rPr>
                <w:sz w:val="20"/>
                <w:szCs w:val="20"/>
              </w:rPr>
              <w:t>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A75" w:rsidRDefault="004D24C0" w:rsidP="00AB0667">
            <w:pPr>
              <w:pStyle w:val="af"/>
              <w:spacing w:after="0" w:line="240" w:lineRule="auto"/>
              <w:contextualSpacing/>
              <w:outlineLvl w:val="0"/>
            </w:pPr>
            <w:r>
              <w:rPr>
                <w:rFonts w:ascii="Times New Roman" w:hAnsi="Times New Roman"/>
              </w:rPr>
              <w:t>2944 от 03.10.2019 г.</w:t>
            </w:r>
          </w:p>
          <w:p w:rsidR="00D46A75" w:rsidRDefault="004D24C0" w:rsidP="00AB0667">
            <w:pPr>
              <w:pStyle w:val="ae"/>
              <w:spacing w:line="240" w:lineRule="auto"/>
              <w:ind w:left="0"/>
              <w:contextualSpacing/>
              <w:jc w:val="left"/>
              <w:outlineLvl w:val="0"/>
            </w:pPr>
            <w:r>
              <w:rPr>
                <w:rFonts w:ascii="Times New Roman" w:hAnsi="Times New Roman"/>
              </w:rPr>
              <w:t>11час.40мин.</w:t>
            </w:r>
          </w:p>
        </w:tc>
      </w:tr>
    </w:tbl>
    <w:p w:rsidR="00D46A75" w:rsidRDefault="00D46A75">
      <w:pPr>
        <w:pStyle w:val="Default"/>
        <w:spacing w:after="200"/>
        <w:contextualSpacing/>
        <w:jc w:val="both"/>
        <w:rPr>
          <w:b/>
          <w:sz w:val="20"/>
        </w:rPr>
      </w:pPr>
    </w:p>
    <w:p w:rsidR="00D46A75" w:rsidRDefault="004D24C0">
      <w:pPr>
        <w:pStyle w:val="Default"/>
        <w:spacing w:after="200"/>
        <w:contextualSpacing/>
        <w:jc w:val="both"/>
      </w:pPr>
      <w:r>
        <w:rPr>
          <w:b/>
          <w:sz w:val="20"/>
        </w:rPr>
        <w:t xml:space="preserve">По пункту 3 повестки дня </w:t>
      </w:r>
    </w:p>
    <w:p w:rsidR="00D46A75" w:rsidRDefault="004D24C0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На основании проведенной работы по рассмотрению и оценке (сопоставлению) котировочных заявок участников, представленных для участия в запросе котировок </w:t>
      </w:r>
      <w:r w:rsidRPr="0084536E">
        <w:rPr>
          <w:bCs/>
          <w:sz w:val="20"/>
          <w:szCs w:val="20"/>
        </w:rPr>
        <w:t>№ 267</w:t>
      </w:r>
      <w:r>
        <w:rPr>
          <w:sz w:val="20"/>
          <w:szCs w:val="20"/>
        </w:rPr>
        <w:t>, в соответствии с Положением о закупке товаров, работ, услуг для нужд негосударственных учреждений</w:t>
      </w:r>
      <w:r>
        <w:rPr>
          <w:sz w:val="20"/>
          <w:szCs w:val="20"/>
        </w:rPr>
        <w:t xml:space="preserve"> здравоохранения ОАО «РЖД», утвержденное приказом Центральной дирекции здравоохранения от 02 апреля 2018 г. № ЦДЗ-35 принято следующее решение:</w:t>
      </w:r>
    </w:p>
    <w:p w:rsidR="00D46A75" w:rsidRDefault="004D24C0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3.1. Признать победителем запроса котировок </w:t>
      </w:r>
      <w:r w:rsidRPr="0084536E">
        <w:rPr>
          <w:bCs/>
          <w:sz w:val="20"/>
          <w:szCs w:val="20"/>
        </w:rPr>
        <w:t>№ 267</w:t>
      </w:r>
      <w:r>
        <w:rPr>
          <w:sz w:val="20"/>
          <w:szCs w:val="20"/>
        </w:rPr>
        <w:t xml:space="preserve"> на право заключения договора поставки</w:t>
      </w:r>
      <w:r>
        <w:rPr>
          <w:sz w:val="20"/>
          <w:szCs w:val="20"/>
          <w:lang w:eastAsia="ar-SA"/>
        </w:rPr>
        <w:t xml:space="preserve"> мебели в терапевтический</w:t>
      </w:r>
      <w:r>
        <w:rPr>
          <w:sz w:val="20"/>
          <w:szCs w:val="20"/>
          <w:lang w:eastAsia="ar-SA"/>
        </w:rPr>
        <w:t xml:space="preserve"> корпус (металлический шкаф)</w:t>
      </w:r>
      <w:r>
        <w:rPr>
          <w:sz w:val="20"/>
          <w:szCs w:val="20"/>
        </w:rPr>
        <w:t xml:space="preserve"> участника под порядковым номером 1 со стоимостью предложения </w:t>
      </w:r>
      <w:bookmarkStart w:id="1" w:name="__DdeLink__2376_2659560690"/>
      <w:r w:rsidRPr="0084536E">
        <w:rPr>
          <w:bCs/>
          <w:sz w:val="20"/>
          <w:szCs w:val="20"/>
        </w:rPr>
        <w:t>262 600</w:t>
      </w:r>
      <w:r w:rsidRPr="0084536E">
        <w:rPr>
          <w:sz w:val="20"/>
          <w:szCs w:val="20"/>
        </w:rPr>
        <w:t xml:space="preserve"> (Двести шестьдесят две тысячи шестьсот) </w:t>
      </w:r>
      <w:r w:rsidRPr="0084536E">
        <w:rPr>
          <w:color w:val="auto"/>
          <w:sz w:val="20"/>
          <w:szCs w:val="20"/>
        </w:rPr>
        <w:t>рублей 0</w:t>
      </w:r>
      <w:r w:rsidRPr="0084536E">
        <w:rPr>
          <w:bCs/>
          <w:color w:val="auto"/>
          <w:sz w:val="20"/>
          <w:szCs w:val="20"/>
        </w:rPr>
        <w:t>0</w:t>
      </w:r>
      <w:r>
        <w:rPr>
          <w:color w:val="auto"/>
          <w:sz w:val="20"/>
          <w:szCs w:val="20"/>
        </w:rPr>
        <w:t xml:space="preserve"> коп.</w:t>
      </w:r>
      <w:bookmarkEnd w:id="1"/>
      <w:r>
        <w:rPr>
          <w:color w:val="auto"/>
          <w:sz w:val="20"/>
          <w:szCs w:val="20"/>
        </w:rPr>
        <w:t xml:space="preserve"> без НДС, с учетом стоимости всех налогов, затрат, связанных с комплектной поставкой товаров, их доставк</w:t>
      </w:r>
      <w:r>
        <w:rPr>
          <w:color w:val="auto"/>
          <w:sz w:val="20"/>
          <w:szCs w:val="20"/>
        </w:rPr>
        <w:t>ой заказчику, погрузочно-разгрузочных работ,</w:t>
      </w:r>
      <w:r>
        <w:rPr>
          <w:sz w:val="20"/>
          <w:szCs w:val="20"/>
        </w:rPr>
        <w:t xml:space="preserve"> гарантийного обслуживания</w:t>
      </w:r>
      <w:r>
        <w:rPr>
          <w:color w:val="auto"/>
          <w:sz w:val="20"/>
          <w:szCs w:val="20"/>
        </w:rPr>
        <w:t>.</w:t>
      </w:r>
    </w:p>
    <w:p w:rsidR="00D46A75" w:rsidRDefault="004D24C0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3.2. Заключить договор на поставку </w:t>
      </w:r>
      <w:r>
        <w:rPr>
          <w:sz w:val="20"/>
          <w:szCs w:val="20"/>
          <w:lang w:eastAsia="ar-SA"/>
        </w:rPr>
        <w:t>мебели в терапевтический корпус (металлический шкаф)</w:t>
      </w:r>
      <w:r>
        <w:rPr>
          <w:sz w:val="20"/>
          <w:szCs w:val="20"/>
        </w:rPr>
        <w:t xml:space="preserve"> с победителем запроса котировок </w:t>
      </w:r>
      <w:r w:rsidRPr="0084536E">
        <w:rPr>
          <w:bCs/>
          <w:sz w:val="20"/>
          <w:szCs w:val="20"/>
        </w:rPr>
        <w:t>№ 267</w:t>
      </w:r>
      <w:r>
        <w:rPr>
          <w:sz w:val="20"/>
          <w:szCs w:val="20"/>
        </w:rPr>
        <w:t xml:space="preserve"> ИП Ступин Дмитрий Александрович, ИНН 580312982886 </w:t>
      </w:r>
      <w:r>
        <w:rPr>
          <w:color w:val="auto"/>
          <w:sz w:val="20"/>
          <w:szCs w:val="20"/>
        </w:rPr>
        <w:t>на сумму</w:t>
      </w:r>
      <w:r>
        <w:rPr>
          <w:sz w:val="20"/>
          <w:szCs w:val="20"/>
        </w:rPr>
        <w:t xml:space="preserve"> </w:t>
      </w:r>
      <w:r w:rsidRPr="0084536E">
        <w:rPr>
          <w:bCs/>
          <w:sz w:val="20"/>
          <w:szCs w:val="20"/>
        </w:rPr>
        <w:t>262 600</w:t>
      </w:r>
      <w:r w:rsidRPr="0084536E">
        <w:rPr>
          <w:sz w:val="20"/>
          <w:szCs w:val="20"/>
        </w:rPr>
        <w:t xml:space="preserve"> (Двести шестьдесят две тысячи шестьсот) </w:t>
      </w:r>
      <w:r w:rsidRPr="0084536E">
        <w:rPr>
          <w:color w:val="auto"/>
          <w:sz w:val="20"/>
          <w:szCs w:val="20"/>
        </w:rPr>
        <w:t xml:space="preserve">рублей </w:t>
      </w:r>
      <w:r w:rsidRPr="0084536E">
        <w:rPr>
          <w:bCs/>
          <w:color w:val="auto"/>
          <w:sz w:val="20"/>
          <w:szCs w:val="20"/>
        </w:rPr>
        <w:t>00</w:t>
      </w:r>
      <w:r>
        <w:rPr>
          <w:color w:val="auto"/>
          <w:sz w:val="20"/>
          <w:szCs w:val="20"/>
        </w:rPr>
        <w:t xml:space="preserve"> коп. без НДС</w:t>
      </w:r>
      <w:r>
        <w:rPr>
          <w:sz w:val="20"/>
          <w:szCs w:val="20"/>
        </w:rPr>
        <w:t>, с учетом стоимости всех налогов, затрат, связанных с комплектной поставкой товаров, их доставкой заказчику, погрузочно-разгрузочных работ, гарантийного обслуживания.</w:t>
      </w:r>
    </w:p>
    <w:p w:rsidR="00D46A75" w:rsidRDefault="004D24C0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Срок исполнения договора: </w:t>
      </w:r>
      <w:r>
        <w:rPr>
          <w:bCs/>
          <w:sz w:val="20"/>
          <w:szCs w:val="20"/>
        </w:rPr>
        <w:t xml:space="preserve">поставка Товара </w:t>
      </w:r>
      <w:r>
        <w:rPr>
          <w:sz w:val="20"/>
          <w:szCs w:val="20"/>
        </w:rPr>
        <w:t xml:space="preserve">должна осуществляется  в течение 10 календарных дней с даты подписания договора. </w:t>
      </w:r>
    </w:p>
    <w:p w:rsidR="00D46A75" w:rsidRDefault="004D24C0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Оплата Товара производится Покупателем путем перечисления денежных средств на расчетный счет Поставщика в течение 60 (шестидесяти) д</w:t>
      </w:r>
      <w:r>
        <w:rPr>
          <w:sz w:val="20"/>
          <w:szCs w:val="20"/>
        </w:rPr>
        <w:t>ней после принятия Товара Покупателем в полном объеме, подписания Сторонами товарной накладной формы ТОРГ-12</w:t>
      </w:r>
    </w:p>
    <w:p w:rsidR="00D46A75" w:rsidRDefault="00D46A75">
      <w:pPr>
        <w:pStyle w:val="Default"/>
        <w:spacing w:after="200"/>
        <w:contextualSpacing/>
        <w:jc w:val="both"/>
        <w:rPr>
          <w:sz w:val="20"/>
        </w:rPr>
      </w:pPr>
    </w:p>
    <w:p w:rsidR="00D46A75" w:rsidRDefault="004D24C0">
      <w:pPr>
        <w:pStyle w:val="Default"/>
        <w:spacing w:after="200"/>
        <w:contextualSpacing/>
        <w:jc w:val="both"/>
      </w:pPr>
      <w:r>
        <w:rPr>
          <w:sz w:val="20"/>
        </w:rPr>
        <w:t xml:space="preserve"> </w:t>
      </w:r>
    </w:p>
    <w:p w:rsidR="00D46A75" w:rsidRDefault="004D24C0">
      <w:pPr>
        <w:pStyle w:val="Default"/>
        <w:spacing w:after="200"/>
        <w:ind w:firstLine="708"/>
        <w:contextualSpacing/>
        <w:jc w:val="both"/>
      </w:pPr>
      <w:r>
        <w:rPr>
          <w:sz w:val="20"/>
        </w:rPr>
        <w:t xml:space="preserve">Протокол рассмотрения и оценки котировочных заявок подлежит размещению и рассмотрению на официальном сайте </w:t>
      </w:r>
      <w:proofErr w:type="spellStart"/>
      <w:r>
        <w:rPr>
          <w:sz w:val="20"/>
        </w:rPr>
        <w:t>www</w:t>
      </w:r>
      <w:proofErr w:type="spellEnd"/>
      <w:r>
        <w:rPr>
          <w:sz w:val="20"/>
        </w:rPr>
        <w:t>.</w:t>
      </w:r>
      <w:proofErr w:type="spellStart"/>
      <w:r>
        <w:rPr>
          <w:sz w:val="20"/>
          <w:lang w:val="en-US"/>
        </w:rPr>
        <w:t>okb</w:t>
      </w:r>
      <w:proofErr w:type="spellEnd"/>
      <w:r>
        <w:rPr>
          <w:sz w:val="20"/>
        </w:rPr>
        <w:t>58.ru.</w:t>
      </w:r>
    </w:p>
    <w:p w:rsidR="00D46A75" w:rsidRDefault="00D46A75">
      <w:pPr>
        <w:pStyle w:val="Default"/>
        <w:spacing w:after="200"/>
        <w:ind w:firstLine="708"/>
        <w:contextualSpacing/>
        <w:jc w:val="both"/>
        <w:rPr>
          <w:sz w:val="20"/>
        </w:rPr>
      </w:pPr>
    </w:p>
    <w:p w:rsidR="00D46A75" w:rsidRDefault="00D46A75">
      <w:pPr>
        <w:pStyle w:val="Default"/>
        <w:spacing w:after="200"/>
        <w:ind w:firstLine="708"/>
        <w:contextualSpacing/>
        <w:jc w:val="both"/>
        <w:rPr>
          <w:sz w:val="20"/>
        </w:rPr>
      </w:pPr>
    </w:p>
    <w:p w:rsidR="00D46A75" w:rsidRDefault="004D24C0">
      <w:pPr>
        <w:pStyle w:val="aa"/>
        <w:spacing w:line="240" w:lineRule="auto"/>
        <w:contextualSpacing/>
      </w:pPr>
      <w:r>
        <w:rPr>
          <w:rFonts w:ascii="Times New Roman" w:eastAsia="Times New Roman" w:hAnsi="Times New Roman" w:cs="Times New Roman"/>
          <w:b/>
          <w:sz w:val="20"/>
        </w:rPr>
        <w:t>Председатель комиссии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___________________________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Герцог Н.А.</w:t>
      </w:r>
    </w:p>
    <w:p w:rsidR="00D46A75" w:rsidRDefault="004D24C0">
      <w:pPr>
        <w:pStyle w:val="aa"/>
        <w:spacing w:line="240" w:lineRule="auto"/>
        <w:ind w:firstLine="708"/>
        <w:contextualSpacing/>
      </w:pP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            </w:t>
      </w:r>
      <w:r>
        <w:rPr>
          <w:rFonts w:ascii="Times New Roman" w:eastAsia="Times New Roman" w:hAnsi="Times New Roman" w:cs="Times New Roman"/>
          <w:sz w:val="20"/>
          <w:vertAlign w:val="superscript"/>
        </w:rPr>
        <w:tab/>
      </w:r>
      <w:r>
        <w:rPr>
          <w:rFonts w:ascii="Times New Roman" w:eastAsia="Times New Roman" w:hAnsi="Times New Roman" w:cs="Times New Roman"/>
          <w:sz w:val="20"/>
          <w:vertAlign w:val="superscript"/>
        </w:rPr>
        <w:tab/>
      </w:r>
      <w:r>
        <w:rPr>
          <w:rFonts w:ascii="Times New Roman" w:eastAsia="Times New Roman" w:hAnsi="Times New Roman" w:cs="Times New Roman"/>
          <w:sz w:val="20"/>
          <w:vertAlign w:val="superscript"/>
        </w:rPr>
        <w:tab/>
      </w:r>
    </w:p>
    <w:tbl>
      <w:tblPr>
        <w:tblW w:w="6521" w:type="dxa"/>
        <w:tblInd w:w="-209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521"/>
      </w:tblGrid>
      <w:tr w:rsidR="00D46A75">
        <w:trPr>
          <w:trHeight w:val="282"/>
        </w:trPr>
        <w:tc>
          <w:tcPr>
            <w:tcW w:w="6521" w:type="dxa"/>
            <w:shd w:val="clear" w:color="auto" w:fill="auto"/>
          </w:tcPr>
          <w:p w:rsidR="00D46A75" w:rsidRDefault="004D24C0">
            <w:pPr>
              <w:pStyle w:val="aa"/>
              <w:spacing w:line="240" w:lineRule="auto"/>
              <w:ind w:hanging="75"/>
              <w:contextualSpacing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Члены комиссии: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______________________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Гронская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Е.Б.</w:t>
            </w:r>
          </w:p>
        </w:tc>
      </w:tr>
      <w:tr w:rsidR="00D46A75">
        <w:trPr>
          <w:trHeight w:val="282"/>
        </w:trPr>
        <w:tc>
          <w:tcPr>
            <w:tcW w:w="6521" w:type="dxa"/>
            <w:shd w:val="clear" w:color="auto" w:fill="auto"/>
          </w:tcPr>
          <w:p w:rsidR="00D46A75" w:rsidRDefault="004D24C0" w:rsidP="00DE5D3D">
            <w:pPr>
              <w:spacing w:after="0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      _______________________ / </w:t>
            </w:r>
            <w:r w:rsidR="00DE5D3D">
              <w:rPr>
                <w:rFonts w:ascii="Times New Roman" w:eastAsia="Times New Roman" w:hAnsi="Times New Roman" w:cs="Times New Roman"/>
                <w:sz w:val="20"/>
              </w:rPr>
              <w:t>Кузнецова В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DE5D3D">
              <w:rPr>
                <w:rFonts w:ascii="Times New Roman" w:eastAsia="Times New Roman" w:hAnsi="Times New Roman" w:cs="Times New Roman"/>
                <w:sz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</w:tr>
      <w:tr w:rsidR="00D46A75">
        <w:trPr>
          <w:trHeight w:val="267"/>
        </w:trPr>
        <w:tc>
          <w:tcPr>
            <w:tcW w:w="6521" w:type="dxa"/>
            <w:shd w:val="clear" w:color="auto" w:fill="auto"/>
          </w:tcPr>
          <w:p w:rsidR="00D46A75" w:rsidRDefault="004D24C0">
            <w:pPr>
              <w:spacing w:after="0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_______________________ / Юсина Т.П.</w:t>
            </w:r>
          </w:p>
        </w:tc>
      </w:tr>
      <w:tr w:rsidR="00D46A75">
        <w:trPr>
          <w:trHeight w:val="282"/>
        </w:trPr>
        <w:tc>
          <w:tcPr>
            <w:tcW w:w="6521" w:type="dxa"/>
            <w:shd w:val="clear" w:color="auto" w:fill="auto"/>
          </w:tcPr>
          <w:p w:rsidR="00D46A75" w:rsidRDefault="004D24C0" w:rsidP="00DE5D3D">
            <w:pPr>
              <w:spacing w:after="0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       _______________________ / </w:t>
            </w:r>
            <w:proofErr w:type="spellStart"/>
            <w:r w:rsidR="00DE5D3D">
              <w:rPr>
                <w:rFonts w:ascii="Times New Roman" w:eastAsia="Times New Roman" w:hAnsi="Times New Roman" w:cs="Times New Roman"/>
                <w:sz w:val="20"/>
              </w:rPr>
              <w:t>Мультяева</w:t>
            </w:r>
            <w:proofErr w:type="spellEnd"/>
            <w:r w:rsidR="00DE5D3D">
              <w:rPr>
                <w:rFonts w:ascii="Times New Roman" w:eastAsia="Times New Roman" w:hAnsi="Times New Roman" w:cs="Times New Roman"/>
                <w:sz w:val="2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DE5D3D">
              <w:rPr>
                <w:rFonts w:ascii="Times New Roman" w:eastAsia="Times New Roman" w:hAnsi="Times New Roman" w:cs="Times New Roman"/>
                <w:sz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</w:tr>
      <w:tr w:rsidR="00D46A75">
        <w:trPr>
          <w:trHeight w:val="282"/>
        </w:trPr>
        <w:tc>
          <w:tcPr>
            <w:tcW w:w="6521" w:type="dxa"/>
            <w:shd w:val="clear" w:color="auto" w:fill="auto"/>
          </w:tcPr>
          <w:p w:rsidR="00D46A75" w:rsidRDefault="004D24C0">
            <w:pPr>
              <w:pStyle w:val="Default"/>
              <w:spacing w:after="200"/>
              <w:contextualSpacing/>
              <w:jc w:val="both"/>
            </w:pPr>
            <w:r>
              <w:rPr>
                <w:b/>
                <w:sz w:val="20"/>
              </w:rPr>
              <w:t xml:space="preserve">  Секретарь комиссии</w:t>
            </w:r>
            <w:r>
              <w:rPr>
                <w:rFonts w:eastAsia="Times New Roman" w:cs="Times New Roman"/>
                <w:sz w:val="20"/>
              </w:rPr>
              <w:t xml:space="preserve">     _______________________ / Зимина М.И.</w:t>
            </w:r>
          </w:p>
        </w:tc>
      </w:tr>
    </w:tbl>
    <w:p w:rsidR="00D46A75" w:rsidRDefault="00D46A75">
      <w:pPr>
        <w:pStyle w:val="aa"/>
        <w:spacing w:line="240" w:lineRule="auto"/>
        <w:ind w:firstLine="708"/>
        <w:contextualSpacing/>
      </w:pPr>
    </w:p>
    <w:p w:rsidR="00D46A75" w:rsidRDefault="00D46A75">
      <w:pPr>
        <w:pStyle w:val="Default"/>
        <w:spacing w:after="200"/>
        <w:contextualSpacing/>
        <w:jc w:val="both"/>
        <w:rPr>
          <w:sz w:val="20"/>
        </w:rPr>
      </w:pPr>
    </w:p>
    <w:p w:rsidR="00D46A75" w:rsidRDefault="00D46A75">
      <w:pPr>
        <w:pStyle w:val="Default"/>
        <w:spacing w:after="200"/>
        <w:contextualSpacing/>
        <w:jc w:val="both"/>
        <w:rPr>
          <w:sz w:val="20"/>
        </w:rPr>
      </w:pPr>
    </w:p>
    <w:p w:rsidR="00D46A75" w:rsidRDefault="00D46A75">
      <w:pPr>
        <w:pStyle w:val="Default"/>
        <w:spacing w:after="200"/>
        <w:contextualSpacing/>
        <w:jc w:val="both"/>
        <w:rPr>
          <w:sz w:val="20"/>
        </w:rPr>
      </w:pPr>
    </w:p>
    <w:p w:rsidR="00D46A75" w:rsidRDefault="00D46A75">
      <w:pPr>
        <w:pStyle w:val="Default"/>
        <w:spacing w:after="200"/>
        <w:contextualSpacing/>
        <w:jc w:val="both"/>
        <w:rPr>
          <w:sz w:val="20"/>
        </w:rPr>
      </w:pPr>
    </w:p>
    <w:p w:rsidR="00D46A75" w:rsidRDefault="00D46A75">
      <w:pPr>
        <w:pStyle w:val="Default"/>
        <w:spacing w:after="200"/>
        <w:contextualSpacing/>
        <w:jc w:val="both"/>
        <w:rPr>
          <w:sz w:val="20"/>
        </w:rPr>
      </w:pPr>
    </w:p>
    <w:p w:rsidR="00D46A75" w:rsidRDefault="00D46A75">
      <w:pPr>
        <w:pStyle w:val="Default"/>
        <w:spacing w:after="200"/>
        <w:contextualSpacing/>
        <w:jc w:val="both"/>
        <w:rPr>
          <w:sz w:val="20"/>
        </w:rPr>
      </w:pPr>
    </w:p>
    <w:p w:rsidR="00D46A75" w:rsidRDefault="00D46A75">
      <w:pPr>
        <w:pStyle w:val="Default"/>
        <w:spacing w:after="200"/>
        <w:contextualSpacing/>
        <w:jc w:val="both"/>
      </w:pPr>
    </w:p>
    <w:sectPr w:rsidR="00D46A75">
      <w:pgSz w:w="11906" w:h="16838"/>
      <w:pgMar w:top="964" w:right="851" w:bottom="1021" w:left="147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6A75"/>
    <w:rsid w:val="004D24C0"/>
    <w:rsid w:val="0084536E"/>
    <w:rsid w:val="00917D9B"/>
    <w:rsid w:val="00AB0667"/>
    <w:rsid w:val="00D46A75"/>
    <w:rsid w:val="00DE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Liberation Serif" w:hAnsi="Calibri" w:cs="Liberation Serif"/>
      <w:sz w:val="22"/>
      <w:lang w:eastAsia="hi-IN"/>
    </w:rPr>
  </w:style>
  <w:style w:type="paragraph" w:styleId="3">
    <w:name w:val="heading 3"/>
    <w:basedOn w:val="a"/>
    <w:qFormat/>
    <w:pPr>
      <w:spacing w:beforeAutospacing="1" w:afterAutospacing="1" w:line="240" w:lineRule="exact"/>
      <w:outlineLvl w:val="2"/>
    </w:pPr>
    <w:rPr>
      <w:b/>
      <w:sz w:val="27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qFormat/>
    <w:rPr>
      <w:b/>
      <w:sz w:val="27"/>
    </w:rPr>
  </w:style>
  <w:style w:type="character" w:customStyle="1" w:styleId="a3">
    <w:name w:val="Основной текст с отступом Знак"/>
    <w:basedOn w:val="a0"/>
    <w:qFormat/>
  </w:style>
  <w:style w:type="character" w:styleId="a4">
    <w:name w:val="annotation reference"/>
    <w:basedOn w:val="a0"/>
    <w:qFormat/>
    <w:rPr>
      <w:sz w:val="16"/>
    </w:rPr>
  </w:style>
  <w:style w:type="character" w:customStyle="1" w:styleId="a5">
    <w:name w:val="Текст примечания Знак"/>
    <w:basedOn w:val="a0"/>
    <w:qFormat/>
    <w:rPr>
      <w:sz w:val="20"/>
    </w:rPr>
  </w:style>
  <w:style w:type="character" w:customStyle="1" w:styleId="a6">
    <w:name w:val="Тема примечания Знак"/>
    <w:basedOn w:val="a5"/>
    <w:qFormat/>
    <w:rPr>
      <w:b/>
      <w:sz w:val="20"/>
    </w:rPr>
  </w:style>
  <w:style w:type="character" w:customStyle="1" w:styleId="a7">
    <w:name w:val="Текст выноски Знак"/>
    <w:basedOn w:val="a0"/>
    <w:qFormat/>
    <w:rPr>
      <w:rFonts w:ascii="Tahoma" w:eastAsia="Tahoma" w:hAnsi="Tahoma"/>
      <w:sz w:val="16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8">
    <w:name w:val="Основной текст Знак"/>
    <w:basedOn w:val="a0"/>
    <w:qFormat/>
    <w:rPr>
      <w:rFonts w:ascii="Arial" w:eastAsia="Arial" w:hAnsi="Arial"/>
      <w:sz w:val="24"/>
    </w:rPr>
  </w:style>
  <w:style w:type="character" w:customStyle="1" w:styleId="4">
    <w:name w:val="Знак Знак4"/>
    <w:qFormat/>
    <w:rPr>
      <w:lang w:val="ru-RU" w:eastAsia="ru-RU"/>
    </w:rPr>
  </w:style>
  <w:style w:type="character" w:customStyle="1" w:styleId="13BulletListFooterTextnumberedSLBulletNumberListParagraph1lp1f1">
    <w:name w:val="Абзац списка Знак;Маркер Знак;Абзац списка1 Знак;название Знак;Абзац списка3 Знак;Bullet List Знак;FooterText Знак;numbered Знак;SL_Абзац списка Знак;Bullet Number Знак;Нумерованый список Знак;List Paragraph1 Знак;lp1 Знак;f_Абзац 1 Знак;ПАРАГРАФ Знак"/>
    <w:qFormat/>
    <w:rPr>
      <w:sz w:val="24"/>
      <w:lang w:val="ru-RU" w:eastAsia="ru-RU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rFonts w:eastAsia="Times New Roman"/>
    </w:rPr>
  </w:style>
  <w:style w:type="character" w:customStyle="1" w:styleId="ListLabel4">
    <w:name w:val="ListLabel 4"/>
    <w:qFormat/>
    <w:rPr>
      <w:rFonts w:eastAsia="Times New Roman"/>
    </w:rPr>
  </w:style>
  <w:style w:type="character" w:customStyle="1" w:styleId="ListLabel5">
    <w:name w:val="ListLabel 5"/>
    <w:qFormat/>
    <w:rPr>
      <w:rFonts w:eastAsia="Times New Roman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rFonts w:eastAsia="Times New Roman"/>
    </w:rPr>
  </w:style>
  <w:style w:type="character" w:customStyle="1" w:styleId="ListLabel8">
    <w:name w:val="ListLabel 8"/>
    <w:qFormat/>
    <w:rPr>
      <w:rFonts w:eastAsia="Times New Roman"/>
    </w:rPr>
  </w:style>
  <w:style w:type="character" w:customStyle="1" w:styleId="ListLabel9">
    <w:name w:val="ListLabel 9"/>
    <w:qFormat/>
    <w:rPr>
      <w:rFonts w:eastAsia="Times New Roman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hAnsi="Liberation Sans"/>
      <w:sz w:val="28"/>
      <w:lang w:eastAsia="ar-SA"/>
    </w:rPr>
  </w:style>
  <w:style w:type="paragraph" w:styleId="aa">
    <w:name w:val="Body Text"/>
    <w:basedOn w:val="a"/>
    <w:pPr>
      <w:spacing w:after="0" w:line="240" w:lineRule="exact"/>
      <w:jc w:val="both"/>
    </w:pPr>
    <w:rPr>
      <w:rFonts w:ascii="Arial" w:hAnsi="Arial"/>
      <w:sz w:val="28"/>
      <w:lang w:eastAsia="ar-SA"/>
    </w:rPr>
  </w:style>
  <w:style w:type="paragraph" w:styleId="ab">
    <w:name w:val="List"/>
    <w:basedOn w:val="aa"/>
  </w:style>
  <w:style w:type="paragraph" w:styleId="ac">
    <w:name w:val="caption"/>
    <w:basedOn w:val="a"/>
    <w:qFormat/>
    <w:pPr>
      <w:spacing w:before="120" w:after="120"/>
    </w:pPr>
    <w:rPr>
      <w:i/>
      <w:sz w:val="24"/>
      <w:lang w:eastAsia="ar-SA"/>
    </w:rPr>
  </w:style>
  <w:style w:type="paragraph" w:styleId="ad">
    <w:name w:val="index heading"/>
    <w:basedOn w:val="a"/>
    <w:qFormat/>
    <w:rPr>
      <w:lang w:eastAsia="ar-SA"/>
    </w:rPr>
  </w:style>
  <w:style w:type="paragraph" w:customStyle="1" w:styleId="DocumentMap">
    <w:name w:val="DocumentMap"/>
    <w:qFormat/>
    <w:pPr>
      <w:suppressAutoHyphens/>
      <w:spacing w:after="200" w:line="276" w:lineRule="auto"/>
    </w:pPr>
    <w:rPr>
      <w:rFonts w:ascii="Calibri" w:eastAsia="Liberation Serif" w:hAnsi="Calibri" w:cs="Liberation Serif"/>
      <w:sz w:val="22"/>
      <w:lang w:eastAsia="hi-IN"/>
    </w:rPr>
  </w:style>
  <w:style w:type="paragraph" w:styleId="ae">
    <w:name w:val="Body Text Indent"/>
    <w:basedOn w:val="a"/>
    <w:pPr>
      <w:spacing w:after="0" w:line="240" w:lineRule="exact"/>
      <w:ind w:left="5529"/>
      <w:jc w:val="center"/>
    </w:pPr>
    <w:rPr>
      <w:sz w:val="20"/>
      <w:lang w:eastAsia="ar-SA"/>
    </w:rPr>
  </w:style>
  <w:style w:type="paragraph" w:customStyle="1" w:styleId="Default">
    <w:name w:val="Default"/>
    <w:qFormat/>
    <w:pPr>
      <w:suppressAutoHyphens/>
    </w:pPr>
    <w:rPr>
      <w:rFonts w:ascii="Times New Roman" w:eastAsia="Liberation Serif" w:hAnsi="Times New Roman" w:cs="Liberation Serif"/>
      <w:color w:val="000000"/>
      <w:sz w:val="22"/>
      <w:lang w:eastAsia="hi-IN"/>
    </w:rPr>
  </w:style>
  <w:style w:type="paragraph" w:customStyle="1" w:styleId="1">
    <w:name w:val="Сетка таблицы1"/>
    <w:basedOn w:val="DocumentMap"/>
    <w:qFormat/>
    <w:pPr>
      <w:spacing w:after="0" w:line="240" w:lineRule="exact"/>
    </w:pPr>
    <w:rPr>
      <w:sz w:val="20"/>
      <w:lang w:eastAsia="ar-SA"/>
    </w:rPr>
  </w:style>
  <w:style w:type="paragraph" w:styleId="af">
    <w:name w:val="annotation text"/>
    <w:basedOn w:val="a"/>
    <w:qFormat/>
    <w:pPr>
      <w:spacing w:line="240" w:lineRule="exact"/>
    </w:pPr>
    <w:rPr>
      <w:sz w:val="20"/>
      <w:lang w:eastAsia="ar-SA"/>
    </w:rPr>
  </w:style>
  <w:style w:type="paragraph" w:styleId="af0">
    <w:name w:val="annotation subject"/>
    <w:basedOn w:val="af"/>
    <w:qFormat/>
    <w:rPr>
      <w:b/>
    </w:rPr>
  </w:style>
  <w:style w:type="paragraph" w:styleId="af1">
    <w:name w:val="Balloon Text"/>
    <w:basedOn w:val="a"/>
    <w:qFormat/>
    <w:pPr>
      <w:spacing w:after="0" w:line="240" w:lineRule="exact"/>
    </w:pPr>
    <w:rPr>
      <w:rFonts w:ascii="Tahoma" w:hAnsi="Tahoma"/>
      <w:sz w:val="16"/>
      <w:lang w:eastAsia="ar-SA"/>
    </w:rPr>
  </w:style>
  <w:style w:type="paragraph" w:styleId="af2">
    <w:name w:val="Normal (Web)"/>
    <w:basedOn w:val="a"/>
    <w:qFormat/>
    <w:pPr>
      <w:spacing w:beforeAutospacing="1" w:afterAutospacing="1" w:line="240" w:lineRule="exact"/>
    </w:pPr>
    <w:rPr>
      <w:sz w:val="24"/>
      <w:lang w:eastAsia="ar-SA"/>
    </w:rPr>
  </w:style>
  <w:style w:type="paragraph" w:customStyle="1" w:styleId="offset251">
    <w:name w:val="offset251"/>
    <w:basedOn w:val="a"/>
    <w:qFormat/>
    <w:pPr>
      <w:spacing w:beforeAutospacing="1" w:afterAutospacing="1" w:line="240" w:lineRule="exact"/>
      <w:ind w:left="375"/>
    </w:pPr>
    <w:rPr>
      <w:sz w:val="24"/>
      <w:lang w:eastAsia="ar-SA"/>
    </w:rPr>
  </w:style>
  <w:style w:type="paragraph" w:customStyle="1" w:styleId="ListParagraph13BulletListFooterTextnumberedSLBulletNumberListParagraph1lp1f14211UL">
    <w:name w:val="List Paragraph;Маркер;Абзац списка1;название;Абзац списка3;Bullet List;FooterText;numbered;SL_Абзац списка;Bullet Number;Нумерованый список;List Paragraph1;lp1;f_Абзац 1;ПАРАГРАФ;Абзац списка4;Абзац списка2;Текстовая;Абзац списка11;UL;фото"/>
    <w:basedOn w:val="a"/>
    <w:qFormat/>
    <w:pPr>
      <w:spacing w:after="0" w:line="240" w:lineRule="exact"/>
      <w:ind w:left="720"/>
      <w:contextualSpacing/>
    </w:pPr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08-02</vt:lpstr>
    </vt:vector>
  </TitlesOfParts>
  <Company/>
  <LinksUpToDate>false</LinksUpToDate>
  <CharactersWithSpaces>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08-02</dc:title>
  <dc:subject/>
  <dc:creator>Работа</dc:creator>
  <dc:description/>
  <cp:lastModifiedBy>econ6</cp:lastModifiedBy>
  <cp:revision>32</cp:revision>
  <cp:lastPrinted>2019-10-04T14:58:00Z</cp:lastPrinted>
  <dcterms:created xsi:type="dcterms:W3CDTF">2019-04-22T17:02:00Z</dcterms:created>
  <dcterms:modified xsi:type="dcterms:W3CDTF">2019-10-04T15:01:00Z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Operator">
    <vt:lpwstr>econ6</vt:lpwstr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