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AD2" w:rsidRDefault="00FC0B40">
      <w:pPr>
        <w:spacing w:after="0"/>
        <w:contextualSpacing/>
        <w:jc w:val="center"/>
        <w:outlineLvl w:val="1"/>
      </w:pPr>
      <w:r>
        <w:rPr>
          <w:rFonts w:ascii="Times New Roman" w:hAnsi="Times New Roman"/>
          <w:bCs/>
          <w:sz w:val="20"/>
          <w:szCs w:val="20"/>
          <w:lang w:eastAsia="ru-RU"/>
        </w:rPr>
        <w:t>Протокол № 2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69</w:t>
      </w:r>
    </w:p>
    <w:p w:rsidR="00476AD2" w:rsidRDefault="00FC0B40" w:rsidP="00B46E41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поставку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реактивов и расходных материалов для бактериологической лаборатории.</w:t>
      </w:r>
    </w:p>
    <w:p w:rsidR="00476AD2" w:rsidRDefault="00FC0B40" w:rsidP="00B46E4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«03» октября 2019 года</w:t>
      </w:r>
    </w:p>
    <w:p w:rsidR="00476AD2" w:rsidRDefault="00FC0B40" w:rsidP="00B46E41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реактивов и расходных материалов для бактериологической лаборатории.</w:t>
      </w:r>
    </w:p>
    <w:p w:rsidR="00476AD2" w:rsidRDefault="00FC0B40" w:rsidP="00B46E41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 xml:space="preserve">Частное </w:t>
      </w:r>
      <w:r>
        <w:rPr>
          <w:rFonts w:ascii="Times New Roman" w:hAnsi="Times New Roman"/>
          <w:sz w:val="20"/>
          <w:szCs w:val="20"/>
          <w:lang w:eastAsia="ru-RU"/>
        </w:rPr>
        <w:t>учреждение здравоохранени</w:t>
      </w:r>
      <w:r>
        <w:rPr>
          <w:rFonts w:ascii="Times New Roman" w:hAnsi="Times New Roman"/>
          <w:sz w:val="20"/>
          <w:szCs w:val="20"/>
          <w:lang w:eastAsia="ru-RU"/>
        </w:rPr>
        <w:t>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476AD2" w:rsidRDefault="00FC0B40" w:rsidP="00B46E41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476AD2" w:rsidRDefault="00FC0B40" w:rsidP="00B46E4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реактивов и расходных материалов для бактериологической лаборатории.</w:t>
      </w:r>
    </w:p>
    <w:p w:rsidR="00476AD2" w:rsidRDefault="00FC0B40" w:rsidP="00B46E4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 w:rsidRPr="00FC0B40">
        <w:rPr>
          <w:rFonts w:ascii="Times New Roman" w:hAnsi="Times New Roman"/>
          <w:bCs/>
          <w:sz w:val="20"/>
          <w:szCs w:val="20"/>
          <w:lang w:eastAsia="ru-RU"/>
        </w:rPr>
        <w:t>182 310</w:t>
      </w:r>
      <w:r w:rsidRPr="00FC0B4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(Сто восемьдесят две тысячи триста десять) рублей </w:t>
      </w:r>
      <w:r w:rsidRPr="00FC0B40">
        <w:rPr>
          <w:rFonts w:ascii="Times New Roman" w:hAnsi="Times New Roman"/>
          <w:bCs/>
          <w:color w:val="000000"/>
          <w:sz w:val="20"/>
          <w:szCs w:val="20"/>
          <w:lang w:eastAsia="ar-SA"/>
        </w:rPr>
        <w:t>05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коп.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«26» сентябр</w:t>
      </w:r>
      <w:r>
        <w:rPr>
          <w:rFonts w:ascii="Times New Roman" w:hAnsi="Times New Roman"/>
          <w:sz w:val="20"/>
          <w:szCs w:val="20"/>
          <w:lang w:eastAsia="ru-RU"/>
        </w:rPr>
        <w:t xml:space="preserve">я </w:t>
      </w:r>
      <w:r>
        <w:rPr>
          <w:rFonts w:ascii="Times New Roman" w:hAnsi="Times New Roman"/>
          <w:sz w:val="20"/>
          <w:szCs w:val="20"/>
        </w:rPr>
        <w:t>2019г.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476AD2" w:rsidRDefault="00FC0B40" w:rsidP="00FC0B40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Елена Борисовна;</w:t>
      </w:r>
    </w:p>
    <w:p w:rsidR="00476AD2" w:rsidRDefault="00FC0B40" w:rsidP="00FC0B40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476AD2" w:rsidRDefault="00FC0B40" w:rsidP="00FC0B40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476AD2" w:rsidRDefault="00FC0B40" w:rsidP="00FC0B40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Юсина Татьяна Петровна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Яворская Галина Анатольевна 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476AD2" w:rsidRDefault="00FC0B40" w:rsidP="00FC0B40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476AD2" w:rsidRDefault="00FC0B40" w:rsidP="00FC0B40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Процед</w:t>
      </w:r>
      <w:r>
        <w:rPr>
          <w:rFonts w:ascii="Times New Roman" w:hAnsi="Times New Roman"/>
          <w:sz w:val="20"/>
          <w:szCs w:val="20"/>
          <w:lang w:eastAsia="ru-RU"/>
        </w:rPr>
        <w:t xml:space="preserve">ура вскрытия конвертов с заявками на участие в запросе котировок цен была проведена конкурсной комиссией в 13 часов 00 минут «03» октября 2019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476AD2" w:rsidRDefault="00FC0B40" w:rsidP="00FC0B40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476AD2" w:rsidRDefault="00FC0B40" w:rsidP="00FC0B40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476AD2" w:rsidRDefault="00FC0B40" w:rsidP="00FC0B40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«03» октября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2 (два) 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476AD2" w:rsidRDefault="00FC0B40" w:rsidP="00FC0B40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</w:t>
      </w:r>
      <w:r>
        <w:rPr>
          <w:rFonts w:ascii="Times New Roman" w:hAnsi="Times New Roman"/>
          <w:sz w:val="20"/>
          <w:szCs w:val="20"/>
          <w:lang w:eastAsia="ru-RU"/>
        </w:rPr>
        <w:t xml:space="preserve">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</w:t>
      </w:r>
      <w:r>
        <w:rPr>
          <w:rFonts w:ascii="Times New Roman" w:hAnsi="Times New Roman"/>
          <w:sz w:val="20"/>
          <w:szCs w:val="20"/>
          <w:lang w:eastAsia="ru-RU"/>
        </w:rPr>
        <w:t xml:space="preserve">закупки, используемые для оценки заявок. </w:t>
      </w:r>
    </w:p>
    <w:p w:rsidR="00476AD2" w:rsidRDefault="00FC0B40" w:rsidP="00FC0B40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476AD2" w:rsidRDefault="00FC0B40" w:rsidP="00FC0B40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 xml:space="preserve">Отзывов заявок на участие в запросе котировок цен и изменений заявок на </w:t>
      </w:r>
      <w:r>
        <w:rPr>
          <w:rFonts w:ascii="Times New Roman" w:hAnsi="Times New Roman"/>
          <w:sz w:val="20"/>
          <w:szCs w:val="20"/>
        </w:rPr>
        <w:t>участие в запросе котировок цен не было зафиксировано.</w:t>
      </w:r>
    </w:p>
    <w:p w:rsidR="00476AD2" w:rsidRDefault="00FC0B40" w:rsidP="00FC0B40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00" w:firstRow="0" w:lastRow="0" w:firstColumn="0" w:lastColumn="0" w:noHBand="0" w:noVBand="0"/>
      </w:tblPr>
      <w:tblGrid>
        <w:gridCol w:w="471"/>
        <w:gridCol w:w="1984"/>
        <w:gridCol w:w="1938"/>
        <w:gridCol w:w="1856"/>
        <w:gridCol w:w="1984"/>
        <w:gridCol w:w="2138"/>
      </w:tblGrid>
      <w:tr w:rsidR="00476AD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AD2" w:rsidRDefault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AD2" w:rsidRDefault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AD2" w:rsidRDefault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AD2" w:rsidRDefault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AD2" w:rsidRDefault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 участника, без учета НДС (руб.)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AD2" w:rsidRDefault="00FC0B40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476AD2" w:rsidRDefault="00FC0B40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476AD2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>
            <w:pPr>
              <w:pStyle w:val="af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2940 от 03.10.2019 г.</w:t>
            </w:r>
          </w:p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11час.35мин.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583708494371</w:t>
            </w:r>
          </w:p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316583500086935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Стукалкина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Мария Анатольев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Default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 xml:space="preserve">180 555,48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Уведомление о переходе на упрощенную систему налогообложения (форма №26.2-1) </w:t>
            </w:r>
          </w:p>
        </w:tc>
      </w:tr>
      <w:tr w:rsidR="00476AD2"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>
            <w:pPr>
              <w:pStyle w:val="af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2942 от 03.10.2019 г.</w:t>
            </w:r>
          </w:p>
          <w:p w:rsidR="00476AD2" w:rsidRDefault="00FC0B40" w:rsidP="00FC0B40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11час.40мин.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5835109550</w:t>
            </w:r>
          </w:p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1145835004666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«Инновационные технологии-Пенза»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Default"/>
              <w:contextualSpacing/>
              <w:jc w:val="center"/>
            </w:pPr>
            <w:r>
              <w:rPr>
                <w:sz w:val="16"/>
                <w:szCs w:val="16"/>
              </w:rPr>
              <w:t>175 297,80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2" w:rsidRDefault="00FC0B40" w:rsidP="00FC0B40">
            <w:pPr>
              <w:pStyle w:val="af"/>
              <w:spacing w:after="0"/>
              <w:contextualSpacing/>
              <w:jc w:val="center"/>
              <w:outlineLvl w:val="0"/>
            </w:pPr>
            <w:bookmarkStart w:id="1" w:name="__DdeLink__163_993732134"/>
            <w:r>
              <w:rPr>
                <w:rFonts w:ascii="Times New Roman" w:hAnsi="Times New Roman"/>
                <w:sz w:val="16"/>
                <w:szCs w:val="16"/>
              </w:rPr>
              <w:t xml:space="preserve">Уведомление о переходе на упрощенную систему налогообложения (форма №26.2-1) </w:t>
            </w:r>
            <w:bookmarkEnd w:id="1"/>
            <w:r>
              <w:rPr>
                <w:rFonts w:ascii="Times New Roman" w:hAnsi="Times New Roman"/>
                <w:sz w:val="16"/>
                <w:szCs w:val="16"/>
              </w:rPr>
              <w:t>от 26.12.2014г.</w:t>
            </w:r>
          </w:p>
        </w:tc>
      </w:tr>
    </w:tbl>
    <w:p w:rsidR="00476AD2" w:rsidRDefault="00FC0B40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476AD2" w:rsidRDefault="00FC0B40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476AD2" w:rsidRDefault="00476AD2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00" w:firstRow="0" w:lastRow="0" w:firstColumn="0" w:lastColumn="0" w:noHBand="0" w:noVBand="0"/>
      </w:tblPr>
      <w:tblGrid>
        <w:gridCol w:w="1701"/>
        <w:gridCol w:w="9060"/>
      </w:tblGrid>
      <w:tr w:rsidR="00476AD2">
        <w:trPr>
          <w:trHeight w:val="267"/>
        </w:trPr>
        <w:tc>
          <w:tcPr>
            <w:tcW w:w="1701" w:type="dxa"/>
            <w:shd w:val="clear" w:color="auto" w:fill="auto"/>
          </w:tcPr>
          <w:p w:rsidR="00476AD2" w:rsidRDefault="00476AD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AD2" w:rsidRDefault="00FC0B4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476AD2">
        <w:trPr>
          <w:trHeight w:val="282"/>
        </w:trPr>
        <w:tc>
          <w:tcPr>
            <w:tcW w:w="1701" w:type="dxa"/>
            <w:shd w:val="clear" w:color="auto" w:fill="auto"/>
          </w:tcPr>
          <w:p w:rsidR="00476AD2" w:rsidRDefault="00476AD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AD2" w:rsidRDefault="00FC0B4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476AD2">
        <w:trPr>
          <w:trHeight w:val="282"/>
        </w:trPr>
        <w:tc>
          <w:tcPr>
            <w:tcW w:w="1701" w:type="dxa"/>
            <w:shd w:val="clear" w:color="auto" w:fill="auto"/>
          </w:tcPr>
          <w:p w:rsidR="00476AD2" w:rsidRDefault="00476AD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AD2" w:rsidRDefault="00FC0B4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476AD2">
        <w:trPr>
          <w:trHeight w:val="267"/>
        </w:trPr>
        <w:tc>
          <w:tcPr>
            <w:tcW w:w="1701" w:type="dxa"/>
            <w:shd w:val="clear" w:color="auto" w:fill="auto"/>
          </w:tcPr>
          <w:p w:rsidR="00476AD2" w:rsidRDefault="00476AD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AD2" w:rsidRDefault="00FC0B4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Юсина Т.П.</w:t>
            </w:r>
          </w:p>
        </w:tc>
      </w:tr>
      <w:tr w:rsidR="00476AD2">
        <w:trPr>
          <w:trHeight w:val="282"/>
        </w:trPr>
        <w:tc>
          <w:tcPr>
            <w:tcW w:w="1701" w:type="dxa"/>
            <w:shd w:val="clear" w:color="auto" w:fill="auto"/>
          </w:tcPr>
          <w:p w:rsidR="00476AD2" w:rsidRDefault="00476AD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AD2" w:rsidRDefault="00FC0B4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/ Яворская Г.А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76AD2">
        <w:trPr>
          <w:trHeight w:val="282"/>
        </w:trPr>
        <w:tc>
          <w:tcPr>
            <w:tcW w:w="1701" w:type="dxa"/>
            <w:shd w:val="clear" w:color="auto" w:fill="auto"/>
          </w:tcPr>
          <w:p w:rsidR="00476AD2" w:rsidRDefault="00476AD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AD2" w:rsidRDefault="00FC0B4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476AD2" w:rsidRDefault="00476AD2">
      <w:pPr>
        <w:spacing w:after="0"/>
        <w:contextualSpacing/>
        <w:jc w:val="both"/>
        <w:outlineLvl w:val="2"/>
      </w:pPr>
    </w:p>
    <w:sectPr w:rsidR="00476AD2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AD2"/>
    <w:rsid w:val="00476AD2"/>
    <w:rsid w:val="00B46E41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d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30</cp:revision>
  <cp:lastPrinted>2019-04-19T16:50:00Z</cp:lastPrinted>
  <dcterms:created xsi:type="dcterms:W3CDTF">2019-06-13T15:45:00Z</dcterms:created>
  <dcterms:modified xsi:type="dcterms:W3CDTF">2019-10-04T15:37:00Z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